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9971" w:type="dxa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VBand="0" w:noHBand="0" w:lastColumn="1" w:firstColumn="1" w:lastRow="1" w:firstRow="1"/>
      </w:tblPr>
      <w:tblGrid>
        <w:gridCol w:w="2547"/>
        <w:gridCol w:w="1969"/>
        <w:gridCol w:w="2962"/>
        <w:gridCol w:w="2493"/>
      </w:tblGrid>
      <w:tr>
        <w:trPr>
          <w:trHeight w:val="1686" w:hRule="atLeast"/>
        </w:trPr>
        <w:tc>
          <w:tcPr>
            <w:tcW w:w="2547" w:type="dxa"/>
            <w:vMerge w:val="restart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203"/>
              <w:jc w:val="left"/>
              <w:rPr>
                <w:rFonts w:ascii="Times New Roman" w:hAnsi="Times New Roman"/>
                <w:sz w:val="20"/>
              </w:rPr>
            </w:pPr>
            <w:r>
              <w:rPr/>
              <w:drawing>
                <wp:inline distT="0" distB="0" distL="0" distR="0">
                  <wp:extent cx="1051560" cy="953770"/>
                  <wp:effectExtent l="0" t="0" r="0" b="0"/>
                  <wp:docPr id="1" name="image1.jpeg" descr="logo_rep_it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logo_rep_it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95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1" w:type="dxa"/>
            <w:gridSpan w:val="2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4" w:before="0" w:after="0"/>
              <w:ind w:hanging="0" w:left="656" w:right="646"/>
              <w:jc w:val="center"/>
              <w:rPr>
                <w:i/>
                <w:i/>
              </w:rPr>
            </w:pPr>
            <w:r>
              <w:rPr>
                <w:i/>
                <w:kern w:val="0"/>
                <w:sz w:val="22"/>
                <w:szCs w:val="22"/>
                <w:lang w:eastAsia="en-US" w:bidi="ar-SA"/>
              </w:rPr>
              <w:t>Istituto</w:t>
            </w:r>
            <w:r>
              <w:rPr>
                <w:i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d’Istruzione</w:t>
            </w:r>
            <w:r>
              <w:rPr>
                <w:i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Superiore</w:t>
            </w:r>
          </w:p>
          <w:p>
            <w:pPr>
              <w:pStyle w:val="TableParagraph"/>
              <w:widowControl w:val="false"/>
              <w:suppressAutoHyphens w:val="true"/>
              <w:spacing w:before="181" w:after="0"/>
              <w:ind w:hanging="0" w:left="667" w:right="646"/>
              <w:jc w:val="center"/>
              <w:rPr>
                <w:i/>
                <w:i/>
              </w:rPr>
            </w:pPr>
            <w:r>
              <w:rPr>
                <w:i/>
                <w:kern w:val="0"/>
                <w:sz w:val="22"/>
                <w:szCs w:val="22"/>
                <w:lang w:eastAsia="en-US" w:bidi="ar-SA"/>
              </w:rPr>
              <w:t>”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V. Floriani”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27" w:after="0"/>
              <w:ind w:hanging="0" w:left="669" w:right="64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Via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B.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Cremagnani,</w:t>
            </w:r>
            <w:r>
              <w:rPr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18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Vimercate (MB)</w:t>
            </w:r>
          </w:p>
        </w:tc>
        <w:tc>
          <w:tcPr>
            <w:tcW w:w="2493" w:type="dxa"/>
            <w:vMerge w:val="restart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435"/>
              <w:jc w:val="left"/>
              <w:rPr>
                <w:rFonts w:ascii="Times New Roman" w:hAnsi="Times New Roman"/>
                <w:sz w:val="20"/>
              </w:rPr>
            </w:pPr>
            <w:r>
              <w:rPr/>
              <w:drawing>
                <wp:inline distT="0" distB="0" distL="0" distR="0">
                  <wp:extent cx="1181100" cy="733425"/>
                  <wp:effectExtent l="0" t="0" r="0" b="0"/>
                  <wp:docPr id="2" name="image2.png" descr="logodx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 descr="logodx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628" w:hRule="atLeast"/>
        </w:trPr>
        <w:tc>
          <w:tcPr>
            <w:tcW w:w="254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31" w:type="dxa"/>
            <w:gridSpan w:val="2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403" w:before="70" w:after="0"/>
              <w:ind w:firstLine="4" w:left="1283" w:right="1277"/>
              <w:jc w:val="center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Relazione Attività Svolte</w:t>
            </w:r>
            <w:r>
              <w:rPr>
                <w:b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FUNZIONE</w:t>
            </w:r>
            <w:r>
              <w:rPr>
                <w:b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STRUMENTALE</w:t>
            </w:r>
          </w:p>
          <w:p>
            <w:pPr>
              <w:pStyle w:val="TableParagraph"/>
              <w:widowControl w:val="false"/>
              <w:suppressAutoHyphens w:val="true"/>
              <w:spacing w:lineRule="exact" w:line="536" w:before="0" w:after="0"/>
              <w:ind w:hanging="0" w:left="656" w:right="646"/>
              <w:jc w:val="center"/>
              <w:rPr>
                <w:b/>
                <w:sz w:val="44"/>
              </w:rPr>
            </w:pPr>
            <w:r>
              <w:rPr>
                <w:b/>
                <w:kern w:val="0"/>
                <w:sz w:val="44"/>
                <w:szCs w:val="22"/>
                <w:lang w:eastAsia="en-US" w:bidi="ar-SA"/>
              </w:rPr>
              <w:t>Orientamento</w:t>
            </w:r>
          </w:p>
          <w:p>
            <w:pPr>
              <w:pStyle w:val="TableParagraph"/>
              <w:widowControl w:val="false"/>
              <w:suppressAutoHyphens w:val="true"/>
              <w:spacing w:lineRule="exact" w:line="536" w:before="0" w:after="0"/>
              <w:ind w:hanging="0" w:left="656" w:right="646"/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</w:r>
          </w:p>
        </w:tc>
        <w:tc>
          <w:tcPr>
            <w:tcW w:w="24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98" w:hRule="atLeast"/>
        </w:trPr>
        <w:tc>
          <w:tcPr>
            <w:tcW w:w="4516" w:type="dxa"/>
            <w:gridSpan w:val="2"/>
            <w:tcBorders/>
          </w:tcPr>
          <w:p>
            <w:pPr>
              <w:pStyle w:val="TableParagraph"/>
              <w:widowControl w:val="false"/>
              <w:suppressAutoHyphens w:val="true"/>
              <w:spacing w:before="4" w:after="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200"/>
              <w:jc w:val="left"/>
              <w:rPr>
                <w:b/>
                <w:i/>
                <w:i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Firma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Funzione</w:t>
            </w:r>
            <w:r>
              <w:rPr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strumentale: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u w:val="single"/>
                <w:lang w:eastAsia="en-US" w:bidi="ar-SA"/>
              </w:rPr>
              <w:t>Marco Ruggieri</w:t>
            </w:r>
          </w:p>
        </w:tc>
        <w:tc>
          <w:tcPr>
            <w:tcW w:w="2962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83" w:after="0"/>
              <w:ind w:hanging="0" w:left="294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Data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Inizio: settembre 202</w:t>
            </w:r>
            <w:r>
              <w:rPr>
                <w:kern w:val="0"/>
                <w:sz w:val="22"/>
                <w:szCs w:val="22"/>
                <w:lang w:eastAsia="en-US" w:bidi="ar-SA"/>
              </w:rPr>
              <w:t>5</w:t>
            </w:r>
          </w:p>
          <w:p>
            <w:pPr>
              <w:pStyle w:val="TableParagraph"/>
              <w:widowControl w:val="false"/>
              <w:suppressAutoHyphens w:val="true"/>
              <w:spacing w:lineRule="exact" w:line="244" w:before="182" w:after="0"/>
              <w:ind w:hanging="0" w:left="294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Data</w:t>
            </w:r>
            <w:r>
              <w:rPr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Fine: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giugno</w:t>
            </w:r>
            <w:r>
              <w:rPr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202</w:t>
            </w:r>
            <w:r>
              <w:rPr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249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" w:after="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43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Rev: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10/09/2015</w:t>
            </w:r>
          </w:p>
        </w:tc>
      </w:tr>
    </w:tbl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3" w:after="0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</w:r>
    </w:p>
    <w:p>
      <w:pPr>
        <w:pStyle w:val="BodyText"/>
        <w:spacing w:before="55" w:after="0"/>
        <w:ind w:hanging="0" w:left="310"/>
        <w:jc w:val="center"/>
        <w:rPr/>
      </w:pPr>
      <w:r>
        <w:rPr/>
        <w:t>Anno</w:t>
      </w:r>
      <w:r>
        <w:rPr>
          <w:spacing w:val="-2"/>
        </w:rPr>
        <w:t xml:space="preserve"> </w:t>
      </w:r>
      <w:r>
        <w:rPr/>
        <w:t>scolastico</w:t>
      </w:r>
      <w:r>
        <w:rPr>
          <w:spacing w:val="-1"/>
        </w:rPr>
        <w:t xml:space="preserve"> </w:t>
      </w:r>
      <w:r>
        <w:rPr/>
        <w:t>202</w:t>
      </w:r>
      <w:r>
        <w:rPr/>
        <w:t>5</w:t>
      </w:r>
      <w:r>
        <w:rPr/>
        <w:t>/202</w:t>
      </w:r>
      <w:r>
        <w:rPr/>
        <w:t>6</w:t>
      </w:r>
    </w:p>
    <w:p>
      <w:pPr>
        <w:pStyle w:val="Normal"/>
        <w:spacing w:before="182" w:after="0"/>
        <w:ind w:hanging="0" w:left="1973" w:right="1888"/>
        <w:jc w:val="center"/>
        <w:rPr>
          <w:b/>
        </w:rPr>
      </w:pPr>
      <w:r>
        <w:rPr>
          <w:b/>
          <w:u w:val="single"/>
        </w:rPr>
        <w:t>RELAZIONE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FUNZIONE STRUMENTALE ORIENTAMENTO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IIS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FLORIANI-VIMERCATE</w:t>
      </w:r>
    </w:p>
    <w:p>
      <w:pPr>
        <w:pStyle w:val="BodyText"/>
        <w:spacing w:before="3" w:after="0"/>
        <w:rPr>
          <w:b/>
          <w:sz w:val="27"/>
        </w:rPr>
      </w:pPr>
      <w:r>
        <w:rPr>
          <w:b/>
          <w:sz w:val="27"/>
        </w:rPr>
      </w:r>
    </w:p>
    <w:p>
      <w:pPr>
        <w:pStyle w:val="Normal"/>
        <w:tabs>
          <w:tab w:val="clear" w:pos="720"/>
          <w:tab w:val="left" w:pos="1032" w:leader="none"/>
        </w:tabs>
        <w:spacing w:lineRule="auto" w:line="259" w:before="192" w:after="0"/>
        <w:ind w:hanging="0" w:right="230"/>
        <w:jc w:val="both"/>
        <w:rPr>
          <w:b/>
          <w:bCs/>
          <w:sz w:val="24"/>
        </w:rPr>
      </w:pPr>
      <w:r>
        <w:rPr>
          <w:b/>
          <w:bCs/>
          <w:sz w:val="24"/>
        </w:rPr>
        <w:t>Attività espletate</w:t>
      </w:r>
    </w:p>
    <w:p>
      <w:pPr>
        <w:pStyle w:val="Normal"/>
        <w:tabs>
          <w:tab w:val="clear" w:pos="720"/>
          <w:tab w:val="left" w:pos="1032" w:leader="none"/>
        </w:tabs>
        <w:spacing w:lineRule="auto" w:line="259" w:before="192" w:after="0"/>
        <w:ind w:hanging="0" w:right="230"/>
        <w:jc w:val="both"/>
        <w:rPr>
          <w:i/>
          <w:i/>
          <w:iCs/>
          <w:sz w:val="24"/>
        </w:rPr>
      </w:pPr>
      <w:r>
        <w:rPr>
          <w:i/>
          <w:iCs/>
          <w:sz w:val="24"/>
        </w:rPr>
        <w:t>Orientamento in entrata: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32" w:leader="none"/>
        </w:tabs>
        <w:spacing w:lineRule="auto" w:line="259" w:before="192" w:after="0"/>
        <w:ind w:hanging="361" w:left="787" w:right="230"/>
        <w:jc w:val="both"/>
        <w:rPr>
          <w:sz w:val="24"/>
        </w:rPr>
      </w:pPr>
      <w:r>
        <w:rPr>
          <w:sz w:val="24"/>
          <w:u w:val="single"/>
        </w:rPr>
        <w:t>Partecipazione alle attività di orientamento in entrata organizzate dalle scuole secondarie di primo grado:</w:t>
      </w:r>
      <w:r>
        <w:rPr>
          <w:sz w:val="24"/>
        </w:rPr>
        <w:t xml:space="preserve"> nei mesi di ottobre, novembre e dicembre e ad aprile, ho partecipato a tutti gli open day a cui siamo stati invitati come IIS Floriani (15 scuole). Gli alunni e le alunne della nostra scuola coinvolti hanno partecipato proficuamente a queste attività, in maniera adeguata e sempre con entusiasmo, sia in orari curricolari che in orari extracurricolari (pomeriggi e sabato).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32" w:leader="none"/>
        </w:tabs>
        <w:spacing w:lineRule="auto" w:line="259" w:before="192" w:after="0"/>
        <w:ind w:hanging="361" w:left="787" w:right="230"/>
        <w:jc w:val="both"/>
        <w:rPr>
          <w:sz w:val="24"/>
        </w:rPr>
      </w:pPr>
      <w:r>
        <w:rPr>
          <w:sz w:val="24"/>
          <w:u w:val="single"/>
        </w:rPr>
        <w:t>Partecipazione alle riunioni della rete Trevi durante l’anno scolastico</w:t>
      </w:r>
      <w:r>
        <w:rPr>
          <w:sz w:val="24"/>
        </w:rPr>
        <w:t>: la rete Trevi è formata dai docenti responsabili delle attività di orientamento e/o dirigenti scolastici delle scuole secondarie di primo e di secondo grado del vimercatese. La rete serve per condividere informazioni e punti di forza e aree di miglioramento per i prossimi anni nell’ambito dell’orientamento formativo. In modo particolare come IIS Floriani abbiamo sottolineato la necessità di dare a tutti gli studenti e le studentesse la possibilità di partecipare agli incontri che proponiamo (spesso le scuole medie permettevano al massimo 2 scelte e in questo modo ascoltavano solo le presentazioni di licei e istituti tecnici) e l’importanza di fare orientamento in diversi giorni della settimana, preferibilmente in orario scolastico: diversamente gli alunni sentono le presentazioni di 10 scuole superiori in 2 o 3 ore, al pomeriggio tardo o al sabato, venendo sommersi dalle informazione e senza cogliere le specificità di ogni indirizzo.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32" w:leader="none"/>
        </w:tabs>
        <w:spacing w:lineRule="auto" w:line="259" w:before="192" w:after="0"/>
        <w:ind w:hanging="361" w:left="787" w:right="230"/>
        <w:jc w:val="both"/>
        <w:rPr>
          <w:sz w:val="24"/>
        </w:rPr>
      </w:pPr>
      <w:r>
        <w:rPr>
          <w:sz w:val="24"/>
          <w:u w:val="single"/>
        </w:rPr>
        <w:t>Organizzazione mini stage</w:t>
      </w:r>
      <w:r>
        <w:rPr>
          <w:sz w:val="24"/>
        </w:rPr>
        <w:t xml:space="preserve"> per tutti gli indirizzi in collaborazione con i referenti di indirizzo: nei mesi di dicembre e gennaio si sono tenuti i mini-stage, ovvero giornate in cui diversi alunni e le alunne di terza media hanno partecipato alle lezioni dell’indirizzo della nostra scuola a cui erano interessati/e. Quest’anno è stato richiesto di fare mini stage anche in primavera.</w:t>
      </w:r>
    </w:p>
    <w:p>
      <w:pPr>
        <w:pStyle w:val="ListParagraph"/>
        <w:tabs>
          <w:tab w:val="clear" w:pos="720"/>
          <w:tab w:val="left" w:pos="1032" w:leader="none"/>
        </w:tabs>
        <w:spacing w:lineRule="auto" w:line="259" w:before="192" w:after="0"/>
        <w:ind w:hanging="0" w:left="787" w:right="230"/>
        <w:jc w:val="both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32" w:leader="none"/>
        </w:tabs>
        <w:spacing w:lineRule="auto" w:line="259" w:before="192" w:after="0"/>
        <w:ind w:hanging="361" w:left="787" w:right="230"/>
        <w:jc w:val="both"/>
        <w:rPr>
          <w:sz w:val="24"/>
        </w:rPr>
      </w:pPr>
      <w:r>
        <w:rPr>
          <w:sz w:val="24"/>
          <w:u w:val="single"/>
        </w:rPr>
        <w:t>Open day:</w:t>
      </w:r>
      <w:r>
        <w:rPr>
          <w:sz w:val="24"/>
        </w:rPr>
        <w:t xml:space="preserve"> quest’anno si sono svolti 3 open day: sabato 16 novembre, sabato 14 dicembre e diversi open day a gennaio per le famiglie che avevano scelto l’opzione 4+2. Per le famiglie è stato possibile iscriversi agli open day degli indirizzi di proprio interesse (con la doppia sede) e noi avevamo un’idea dei numeri. L’organizzazione di queste giornate è stata preceduta da diversi incontri con le docenti dell’orientamento, in modo particolare con la referente del liceo.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32" w:leader="none"/>
        </w:tabs>
        <w:spacing w:lineRule="auto" w:line="259" w:before="192" w:after="0"/>
        <w:ind w:hanging="361" w:left="787" w:right="230"/>
        <w:jc w:val="both"/>
        <w:rPr>
          <w:sz w:val="24"/>
        </w:rPr>
      </w:pPr>
      <w:r>
        <w:rPr>
          <w:sz w:val="24"/>
          <w:u w:val="single"/>
        </w:rPr>
        <w:t>Giornata dell’Orientamento a Velasca:</w:t>
      </w:r>
      <w:r>
        <w:rPr>
          <w:sz w:val="24"/>
        </w:rPr>
        <w:t xml:space="preserve"> come IIS Floriani abbiamo partecipato un’intera giornata in cui erano presenti tutte le scuole superiori del vimercatese.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32" w:leader="none"/>
        </w:tabs>
        <w:spacing w:lineRule="auto" w:line="259" w:before="192" w:after="0"/>
        <w:ind w:hanging="361" w:left="787" w:right="230"/>
        <w:jc w:val="both"/>
        <w:rPr>
          <w:sz w:val="24"/>
        </w:rPr>
      </w:pPr>
      <w:r>
        <w:rPr>
          <w:sz w:val="24"/>
          <w:u w:val="single"/>
        </w:rPr>
        <w:t>Incontri organizzativi</w:t>
      </w:r>
      <w:r>
        <w:rPr>
          <w:sz w:val="24"/>
        </w:rPr>
        <w:t xml:space="preserve"> della scuola concernenti ambiti della funzione strumentale orientamento, a settembre diversi incontri sono stati portati avanti con la docente referente del liceo per il nuovo indirizzo di criminologia.</w:t>
      </w:r>
    </w:p>
    <w:p>
      <w:pPr>
        <w:pStyle w:val="ListParagraph"/>
        <w:tabs>
          <w:tab w:val="clear" w:pos="720"/>
          <w:tab w:val="left" w:pos="1032" w:leader="none"/>
        </w:tabs>
        <w:spacing w:lineRule="auto" w:line="259" w:before="192" w:after="0"/>
        <w:ind w:hanging="0" w:left="787" w:right="230"/>
        <w:jc w:val="both"/>
        <w:rPr/>
      </w:pPr>
      <w:r>
        <w:rPr/>
      </w:r>
    </w:p>
    <w:p>
      <w:pPr>
        <w:pStyle w:val="ListParagraph"/>
        <w:tabs>
          <w:tab w:val="clear" w:pos="720"/>
          <w:tab w:val="left" w:pos="1032" w:leader="none"/>
        </w:tabs>
        <w:spacing w:lineRule="auto" w:line="259" w:before="192" w:after="0"/>
        <w:ind w:hanging="0" w:left="787" w:right="230"/>
        <w:jc w:val="both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1032" w:leader="none"/>
        </w:tabs>
        <w:spacing w:lineRule="auto" w:line="259"/>
        <w:ind w:hanging="0" w:right="225"/>
        <w:jc w:val="both"/>
        <w:rPr>
          <w:i/>
          <w:i/>
          <w:iCs/>
          <w:sz w:val="24"/>
        </w:rPr>
      </w:pPr>
      <w:r>
        <w:rPr>
          <w:i/>
          <w:iCs/>
          <w:sz w:val="24"/>
        </w:rPr>
      </w:r>
    </w:p>
    <w:p>
      <w:pPr>
        <w:pStyle w:val="Normal"/>
        <w:tabs>
          <w:tab w:val="clear" w:pos="720"/>
          <w:tab w:val="left" w:pos="1032" w:leader="none"/>
        </w:tabs>
        <w:spacing w:lineRule="auto" w:line="259"/>
        <w:ind w:hanging="0" w:right="225"/>
        <w:jc w:val="both"/>
        <w:rPr>
          <w:i/>
          <w:i/>
          <w:iCs/>
          <w:sz w:val="24"/>
        </w:rPr>
      </w:pPr>
      <w:r>
        <w:rPr>
          <w:i/>
          <w:iCs/>
          <w:sz w:val="24"/>
        </w:rPr>
        <w:t>Orientamento in uscita (orientatore):</w:t>
      </w:r>
    </w:p>
    <w:p>
      <w:pPr>
        <w:pStyle w:val="Normal"/>
        <w:tabs>
          <w:tab w:val="clear" w:pos="720"/>
          <w:tab w:val="left" w:pos="1032" w:leader="none"/>
        </w:tabs>
        <w:spacing w:lineRule="auto" w:line="259"/>
        <w:ind w:hanging="0" w:right="225"/>
        <w:jc w:val="both"/>
        <w:rPr>
          <w:i/>
          <w:i/>
          <w:iCs/>
          <w:sz w:val="24"/>
        </w:rPr>
      </w:pPr>
      <w:r>
        <w:rPr>
          <w:i/>
          <w:iCs/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32" w:leader="none"/>
        </w:tabs>
        <w:spacing w:lineRule="auto" w:line="360"/>
        <w:ind w:hanging="361" w:left="787" w:right="221"/>
        <w:jc w:val="both"/>
        <w:rPr>
          <w:sz w:val="24"/>
          <w:u w:val="single"/>
        </w:rPr>
      </w:pPr>
      <w:r>
        <w:rPr>
          <w:sz w:val="24"/>
          <w:u w:val="single"/>
        </w:rPr>
        <w:t>Lettura e selezione delle proposte formative e di orientamento in uscita che arrivano per la nostra scuola.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32" w:leader="none"/>
        </w:tabs>
        <w:spacing w:lineRule="auto" w:line="360"/>
        <w:ind w:hanging="361" w:left="787" w:right="221"/>
        <w:jc w:val="both"/>
        <w:rPr>
          <w:sz w:val="24"/>
          <w:u w:val="single"/>
        </w:rPr>
      </w:pPr>
      <w:r>
        <w:rPr>
          <w:sz w:val="24"/>
          <w:u w:val="single"/>
        </w:rPr>
        <w:t>Contatti e coordinamento incontri con ITS Green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32" w:leader="none"/>
        </w:tabs>
        <w:spacing w:lineRule="auto" w:line="360"/>
        <w:jc w:val="both"/>
        <w:rPr>
          <w:sz w:val="24"/>
        </w:rPr>
      </w:pPr>
      <w:r>
        <w:rPr>
          <w:spacing w:val="-5"/>
          <w:sz w:val="24"/>
          <w:u w:val="single"/>
        </w:rPr>
        <w:t>Incontri e contatti con diverse Fondazioni per promuovere corsi post diploma.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32" w:leader="none"/>
        </w:tabs>
        <w:spacing w:lineRule="auto" w:line="360" w:before="19" w:after="0"/>
        <w:ind w:hanging="361" w:left="787" w:right="228"/>
        <w:jc w:val="both"/>
        <w:rPr>
          <w:sz w:val="24"/>
        </w:rPr>
      </w:pPr>
      <w:r>
        <w:rPr>
          <w:sz w:val="24"/>
          <w:u w:val="single"/>
        </w:rPr>
        <w:t xml:space="preserve">Promozione nelle classi e tramite circolari degli open day delle università </w:t>
      </w:r>
      <w:r>
        <w:rPr>
          <w:sz w:val="24"/>
        </w:rPr>
        <w:t>della zona, in modo particolare di Milano e di Bergamo.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32" w:leader="none"/>
        </w:tabs>
        <w:spacing w:lineRule="auto" w:line="360" w:before="1" w:after="0"/>
        <w:jc w:val="both"/>
        <w:rPr>
          <w:sz w:val="24"/>
          <w:u w:val="single"/>
        </w:rPr>
      </w:pPr>
      <w:r>
        <w:rPr>
          <w:sz w:val="24"/>
        </w:rPr>
        <w:t>Promozione di incontri rispetto</w:t>
      </w:r>
      <w:r>
        <w:rPr>
          <w:sz w:val="24"/>
          <w:u w:val="single"/>
        </w:rPr>
        <w:t xml:space="preserve"> all’offerta formativa post-diploma e anno all’estero.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32" w:leader="none"/>
        </w:tabs>
        <w:spacing w:lineRule="auto" w:line="360" w:before="1" w:after="0"/>
        <w:jc w:val="both"/>
        <w:rPr>
          <w:sz w:val="24"/>
          <w:u w:val="single"/>
        </w:rPr>
      </w:pPr>
      <w:r>
        <w:rPr>
          <w:sz w:val="24"/>
          <w:u w:val="single"/>
        </w:rPr>
        <w:t>Colloqui individuali</w:t>
      </w:r>
      <w:r>
        <w:rPr>
          <w:sz w:val="24"/>
        </w:rPr>
        <w:t xml:space="preserve"> con studenti e studentesse che ne hanno fatto richiesta per capire meglio offerta formativa futura e spiegazione e supporto nella piattaforma Unica.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32" w:leader="none"/>
        </w:tabs>
        <w:spacing w:lineRule="auto" w:line="360" w:before="1" w:after="0"/>
        <w:jc w:val="both"/>
        <w:rPr>
          <w:sz w:val="24"/>
          <w:u w:val="single"/>
        </w:rPr>
      </w:pPr>
      <w:r>
        <w:rPr>
          <w:sz w:val="24"/>
          <w:u w:val="single"/>
        </w:rPr>
        <w:t>Raccordo con le altre figure di sistema.</w:t>
      </w:r>
    </w:p>
    <w:p>
      <w:pPr>
        <w:pStyle w:val="ListParagraph"/>
        <w:tabs>
          <w:tab w:val="clear" w:pos="720"/>
          <w:tab w:val="left" w:pos="1032" w:leader="none"/>
        </w:tabs>
        <w:spacing w:lineRule="auto" w:line="360" w:before="1" w:after="0"/>
        <w:jc w:val="both"/>
        <w:rPr>
          <w:sz w:val="24"/>
          <w:u w:val="single"/>
        </w:rPr>
      </w:pPr>
      <w:r>
        <w:rPr>
          <w:sz w:val="24"/>
          <w:u w:val="single"/>
        </w:rPr>
      </w:r>
    </w:p>
    <w:p>
      <w:pPr>
        <w:pStyle w:val="ListParagraph"/>
        <w:tabs>
          <w:tab w:val="clear" w:pos="720"/>
          <w:tab w:val="left" w:pos="1032" w:leader="none"/>
        </w:tabs>
        <w:spacing w:lineRule="auto" w:line="360" w:before="1" w:after="0"/>
        <w:jc w:val="both"/>
        <w:rPr>
          <w:sz w:val="24"/>
          <w:u w:val="single"/>
        </w:rPr>
      </w:pPr>
      <w:r>
        <w:rPr>
          <w:sz w:val="24"/>
          <w:u w:val="single"/>
        </w:rPr>
      </w:r>
    </w:p>
    <w:p>
      <w:pPr>
        <w:pStyle w:val="ListParagraph"/>
        <w:tabs>
          <w:tab w:val="clear" w:pos="720"/>
          <w:tab w:val="left" w:pos="1032" w:leader="none"/>
        </w:tabs>
        <w:spacing w:lineRule="auto" w:line="360" w:before="1" w:after="0"/>
        <w:ind w:hanging="0" w:left="1031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820" w:right="900" w:gutter="0" w:header="0" w:top="146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spacing w:before="55" w:after="0"/>
        <w:ind w:firstLine="360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ab/>
        <w:t xml:space="preserve">Quest’anno c’è stato un grande coinvolgimento dei docenti, in modo particolare quelli del liceo, </w:t>
        <w:tab/>
        <w:t xml:space="preserve">che hanno permesso un incremento delle classi e degli iscritti, nonostante il calo demografico </w:t>
        <w:tab/>
        <w:t xml:space="preserve">(da 8 a </w:t>
        <w:tab/>
        <w:t>10 sezioni)</w:t>
      </w:r>
    </w:p>
    <w:p>
      <w:pPr>
        <w:pStyle w:val="BodyText"/>
        <w:spacing w:before="55" w:after="0"/>
        <w:ind w:first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"/>
        <w:spacing w:before="55" w:after="0"/>
        <w:ind w:first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Aree di miglioramento per il futuro: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1" w:leader="none"/>
        </w:tabs>
        <w:spacing w:lineRule="auto" w:line="259" w:before="182" w:after="0"/>
        <w:ind w:hanging="360" w:left="720" w:right="9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Rispetto alla gestione dei </w:t>
      </w:r>
      <w:r>
        <w:rPr>
          <w:sz w:val="24"/>
          <w:szCs w:val="24"/>
          <w:u w:val="single"/>
        </w:rPr>
        <w:t>mini-stage</w:t>
      </w:r>
      <w:r>
        <w:rPr>
          <w:sz w:val="24"/>
          <w:szCs w:val="24"/>
        </w:rPr>
        <w:t xml:space="preserve"> è stato efficace che fosse in </w:t>
      </w:r>
      <w:r>
        <w:rPr>
          <w:sz w:val="24"/>
          <w:szCs w:val="24"/>
          <w:u w:val="single"/>
        </w:rPr>
        <w:t>gestione ai referenti di indirizzo</w:t>
      </w:r>
      <w:r>
        <w:rPr>
          <w:sz w:val="24"/>
          <w:szCs w:val="24"/>
        </w:rPr>
        <w:t xml:space="preserve"> che si sono occupati di scegliere i giorni e le classi per ospitare gli alunni e le alunne di terza media, andando a interloquire direttamente con le famiglie interessate sia per la parte organizzativa, sia per la ricezione della parte burocratica.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1" w:leader="none"/>
        </w:tabs>
        <w:spacing w:lineRule="auto" w:line="259" w:before="182" w:after="0"/>
        <w:ind w:hanging="360" w:left="720" w:right="916"/>
        <w:jc w:val="both"/>
        <w:rPr>
          <w:sz w:val="24"/>
          <w:szCs w:val="24"/>
        </w:rPr>
      </w:pPr>
      <w:r>
        <w:rPr>
          <w:sz w:val="24"/>
          <w:szCs w:val="24"/>
        </w:rPr>
        <w:t>In vista del trasferimento ad Agrate potrebbe essere utile trovare nuovi docenti coinvolti nell’orientamento, che possano anche ricoprire in futuro il ruolo di funzione strumentale orientamento.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81" w:leader="none"/>
        </w:tabs>
        <w:spacing w:lineRule="auto" w:line="259" w:before="182" w:after="0"/>
        <w:ind w:hanging="0" w:left="1080" w:right="916"/>
        <w:jc w:val="both"/>
        <w:rPr/>
      </w:pPr>
      <w:r>
        <w:rPr/>
      </w:r>
    </w:p>
    <w:p>
      <w:pPr>
        <w:pStyle w:val="ListParagraph"/>
        <w:tabs>
          <w:tab w:val="clear" w:pos="720"/>
          <w:tab w:val="left" w:pos="381" w:leader="none"/>
        </w:tabs>
        <w:spacing w:lineRule="auto" w:line="259" w:before="182" w:after="0"/>
        <w:ind w:hanging="0" w:left="720" w:right="91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8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8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8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val="clear" w:pos="720"/>
          <w:tab w:val="left" w:pos="8467" w:leader="none"/>
        </w:tabs>
        <w:ind w:hanging="0" w:left="310"/>
        <w:rPr>
          <w:sz w:val="24"/>
          <w:szCs w:val="24"/>
        </w:rPr>
      </w:pPr>
      <w:r>
        <w:rPr>
          <w:sz w:val="24"/>
          <w:szCs w:val="24"/>
        </w:rPr>
        <w:t>Vimercate, 19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maggio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>
        <w:rPr>
          <w:sz w:val="24"/>
          <w:szCs w:val="24"/>
        </w:rPr>
        <w:tab/>
        <w:t>In fede</w:t>
      </w:r>
    </w:p>
    <w:p>
      <w:pPr>
        <w:pStyle w:val="BodyText"/>
        <w:spacing w:before="182" w:after="0"/>
        <w:ind w:firstLine="720" w:left="5040" w:right="221"/>
        <w:rPr>
          <w:sz w:val="24"/>
          <w:szCs w:val="24"/>
        </w:rPr>
      </w:pPr>
      <w:r>
        <w:rPr>
          <w:sz w:val="24"/>
          <w:szCs w:val="24"/>
        </w:rPr>
        <w:t>Funzione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Strumentale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ORIENTAMENTO</w:t>
      </w:r>
    </w:p>
    <w:p>
      <w:pPr>
        <w:pStyle w:val="BodyText"/>
        <w:spacing w:before="182" w:after="0"/>
        <w:ind w:firstLine="720" w:left="4320" w:right="221"/>
        <w:jc w:val="center"/>
        <w:rPr>
          <w:sz w:val="24"/>
          <w:szCs w:val="24"/>
        </w:rPr>
      </w:pPr>
      <w:r>
        <w:rPr>
          <w:sz w:val="24"/>
          <w:szCs w:val="24"/>
        </w:rPr>
        <w:t>Marco Ruggieri</w:t>
      </w:r>
    </w:p>
    <w:sectPr>
      <w:type w:val="nextPage"/>
      <w:pgSz w:w="11906" w:h="16838"/>
      <w:pgMar w:left="820" w:right="900" w:gutter="0" w:header="0" w:top="13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auto"/>
    <w:pitch w:val="variable"/>
  </w:font>
  <w:font w:name="Calibri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87" w:hanging="361"/>
      </w:pPr>
      <w:rPr>
        <w:spacing w:val="-2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55" w:hanging="36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70" w:hanging="36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85" w:hanging="36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00" w:hanging="36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15" w:hanging="36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30" w:hanging="36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45" w:hanging="36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0" w:hanging="361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ff104f"/>
    <w:rPr>
      <w:rFonts w:ascii="Calibri" w:hAnsi="Calibri" w:eastAsia="Calibri" w:cs="Calibri"/>
      <w:lang w:val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ff104f"/>
    <w:rPr>
      <w:rFonts w:ascii="Calibri" w:hAnsi="Calibri" w:eastAsia="Calibri" w:cs="Calibri"/>
      <w:lang w:val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361" w:left="1031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ff104f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ff104f"/>
    <w:pPr>
      <w:tabs>
        <w:tab w:val="clear" w:pos="720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5C289-EC47-499B-A701-0AD6832C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Application>Bree_XLSX_Editor/1.0.0.$MacOSX_AARCH64 LibreOffice_project/47761b6a7de154dd20e1ecc421dc423e18d9b445</Application>
  <AppVersion>15.0000</AppVersion>
  <DocSecurity>0</DocSecurity>
  <Pages>3</Pages>
  <Words>708</Words>
  <Characters>4056</Characters>
  <CharactersWithSpaces>4721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2023-03-30T16:42:00Z</dcterms:created>
  <dc:creator>docflor</dc:creator>
  <dc:description/>
  <dc:language>it-IT</dc:language>
  <cp:lastModifiedBy/>
  <dcterms:modified xsi:type="dcterms:W3CDTF">2026-05-07T10:39:10Z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2021-05-23T00:00:00Z</vt:filetime>
  </property>
  <property fmtid="{D5CDD505-2E9C-101B-9397-08002B2CF9AE}" pid="3" name="Creator">
    <vt:lpwstr>Microsoft® Word per Microsoft 365</vt:lpwstr>
  </property>
  <property fmtid="{D5CDD505-2E9C-101B-9397-08002B2CF9AE}" pid="4" name="HyperlinksChanged">
    <vt:bool>0</vt:bool>
  </property>
  <property fmtid="{D5CDD505-2E9C-101B-9397-08002B2CF9AE}" pid="5" name="LastSaved">
    <vt:filetime>2022-05-23T00:00:00Z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